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党建云平台建设（二期）软件开发方案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0" w:name="_Toc43296097"/>
      <w:r>
        <w:rPr>
          <w:rFonts w:hint="eastAsia" w:ascii="黑体" w:hAnsi="黑体" w:eastAsia="黑体" w:cs="黑体"/>
          <w:bCs/>
          <w:kern w:val="0"/>
          <w:sz w:val="32"/>
          <w:szCs w:val="32"/>
        </w:rPr>
        <w:t>1、项目概述</w:t>
      </w:r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智慧党建平台是在智慧新型城市化发展大格局下开展党建创新工程，结合智慧城市建设时期工作要求实现智慧党建工作，创新打造服务于市直机关党组织、机关党支部和机关党员的智慧党建工作平台。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用信息技术、网络技术等现代信息技术，构建党建发展的智慧环境，形成一个具备互联互通、智能分析、扁平管理，服务组织和党员的全新的机关党建工作模式，从而整合党建资源、拓展党建阵地、提供工作效率、扩大党的影响力，实现机关资源公开共享，党建业务管理智能高效，党组织活动动态感知，党组织之间互联互通，党员管理服务方便快捷，全面提升市直机关党建科学化水平和信息化水平，为智慧新型城市化发展提供有力的机关组织保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二期将进一步丰富平台内容，持续优化网页、提升服务，利用智慧党建平台将党建工作进行深度融合，不断减轻基层负担，增强党组织的凝聚力，成为党员成长管理的新阵地。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1" w:name="_Toc43296098"/>
      <w:r>
        <w:rPr>
          <w:rFonts w:hint="eastAsia" w:ascii="黑体" w:hAnsi="黑体" w:eastAsia="黑体" w:cs="黑体"/>
          <w:bCs/>
          <w:kern w:val="0"/>
          <w:sz w:val="32"/>
          <w:szCs w:val="32"/>
        </w:rPr>
        <w:t>2、建设内容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慧党建云平台一期建设了组织管理、活动管理、任务管理、党费缴纳、积分管理、学习培训、党员发展管理、互动交流等功能，在此基础上，二期将进一步拓展和深化，从系统整体界面、增强系统安全、服务功能精细化等方面出发，有利于服务党员、方便党员，有利于提高党组织服务效能的角度出发，建立以机关工委服务中心为主导，各党支部服务中心为纽带、社区服务工作站为基础的党务服务体系，实现党员管理与公共服务的渠道多元、流程融合、信息互通、管理融通，通过简工增效、流程再造、数据共享、网上服务，构建起智能党建新格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2" w:name="_Toc43296099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3、建设功能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3" w:name="_Toc4329610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.1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界面优化</w:t>
      </w:r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优化系统界面，根据工委、党委、总支、支部、党员等不同角色展现不同内容及风格的工作台界面。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4" w:name="_Toc43296101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3.</w:t>
      </w:r>
      <w:r>
        <w:rPr>
          <w:rFonts w:ascii="黑体" w:hAnsi="黑体" w:eastAsia="黑体" w:cs="黑体"/>
          <w:bCs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口令安全管理</w:t>
      </w:r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）用户口令复杂度策略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实现口令复杂度校验功能并配置完善的口令复杂度策略，根据安全需要对用户口令的复杂度和更换周期进行合理配置。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）管理员账户复杂度校验、登录失败处理功能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根据需要对管理员口令设置复杂度限制，对登录失败采取必要的安全措施，如登录失败5次锁定账户等。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）动态口令验证策略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根据需要实现手机验证码动态口令策略，如用户首次登录、口令修改、找回口令等情况下进行手机动态验证。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5" w:name="_Toc43296102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.3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线上考试管理</w:t>
      </w:r>
      <w:bookmarkEnd w:id="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实现重考功能，最多支持3次以上重考，成绩取最高分；答案解析中的文字 可设置颜色、字体大小；按照组织层级统计考试数据（如：考试人数、参与人数占比、通过人数占比等）；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6" w:name="_Toc43296103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.4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慰问对象管理</w:t>
      </w:r>
      <w:bookmarkEnd w:id="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现从支部到党委再到工委的逐级申报流程；提供党员、支部、党委申报权限；各级组织可自行填报本组织内的慰问对象，同时增加上报功能，上升为党委或工委级别的慰问对象；上级可查询到本组织及下级组织内的慰问对象名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7" w:name="_Toc43296104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.5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年度指数细化</w:t>
      </w:r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根据年度考核指标进行指数维护，可支持指数标准批量导入、导出、关键字搜索、筛选，设置指标快速赋分入口。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8" w:name="_Toc43296105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.6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党建大数据</w:t>
      </w:r>
      <w:bookmarkEnd w:id="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党内动态数据分析，对党委工作、活动任务、组织架构、事务预警等进行统计统计分析， 使党建活动、工作更加直观，便于查看。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9" w:name="_Toc43296106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.7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政治生日</w:t>
      </w:r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支持对政治生日进行统一管理，入党日期一键设置，到期自动提醒。政治生日永不忘记。通过后台及时设置祝福提醒，增强党员的幸福感和归属感。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10" w:name="_Toc43296107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.8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工作记实本完善</w:t>
      </w:r>
      <w:bookmarkEnd w:id="1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根据纸质版工作记实本内容完善全部线上模板，支持</w:t>
      </w:r>
      <w:r>
        <w:rPr>
          <w:rFonts w:ascii="仿宋_GB2312" w:hAnsi="仿宋_GB2312" w:eastAsia="仿宋_GB2312" w:cs="仿宋_GB2312"/>
          <w:sz w:val="32"/>
          <w:szCs w:val="32"/>
        </w:rPr>
        <w:t>PDF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电子书阅读模式，支持批量打印。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11" w:name="_Toc43296108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.9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自定义标签应用</w:t>
      </w:r>
      <w:bookmarkEnd w:id="1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面向党员可创建多维度的特色标签，统一标签管理规范，建立党员画像开展精准活动。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特色标签库管理：支持标签库的维护以及标签内成员的管理。针对各标签库进行维护，以及标签内涵盖的党员、职务等要素进行维护，如是否纳入考核、是否退休人员、党组党委成员、专业技能、职称证书、具有党内职务人员、特长爱好、支部书记等标签分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2）特色标签规则管理：支持特色标签场景制定、特色标签权限划分、特色标签的应用范围，通过不同的标签规则进行专题活动的创建。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3）实现职务信息的维护，包括职务信息、局办单位、所在组织等。支持对职务进行修改、变更和调动记录等操作，并对党员的党内职务的每一次变更进行记录，在记录页显示最新职务名称的功能。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.10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社区服务管理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在现有社区服务基础上进行功能深化，创建社区服务器管理体系，实现新闻动态更新、办事指南等基础信息管理功能，赋予社区用户创建社区志愿服务队、组织开展社区活动、党员赋分等功能。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12" w:name="_Toc43296109"/>
      <w:r>
        <w:rPr>
          <w:rFonts w:hint="eastAsia" w:ascii="黑体" w:hAnsi="黑体" w:eastAsia="黑体" w:cs="黑体"/>
          <w:bCs/>
          <w:kern w:val="0"/>
          <w:sz w:val="32"/>
          <w:szCs w:val="32"/>
        </w:rPr>
        <w:t>3</w:t>
      </w:r>
      <w:r>
        <w:rPr>
          <w:rFonts w:ascii="黑体" w:hAnsi="黑体" w:eastAsia="黑体" w:cs="黑体"/>
          <w:bCs/>
          <w:kern w:val="0"/>
          <w:sz w:val="32"/>
          <w:szCs w:val="32"/>
        </w:rPr>
        <w:t>.11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其他优化</w:t>
      </w:r>
      <w:bookmarkEnd w:id="1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1）系统响应优化，提升访问速度；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）活动指派：可支持工委、党委直接指派到党员，同时可支持党员搜索指派；可支持未开始活动的信息修改；活动现场直接报名签到；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）微心愿认领：党员可认领多份，申请认领无需提交凭证依据，完成后再提交完成依据；完成审批需添加审核意见栏，可添加审核同意/拒绝意见。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13" w:name="_Toc43296110"/>
      <w:r>
        <w:rPr>
          <w:rFonts w:ascii="黑体" w:hAnsi="黑体" w:eastAsia="黑体" w:cs="黑体"/>
          <w:bCs/>
          <w:kern w:val="0"/>
          <w:sz w:val="32"/>
          <w:szCs w:val="32"/>
        </w:rPr>
        <w:t>4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、二期建设功能清单</w:t>
      </w:r>
      <w:bookmarkEnd w:id="13"/>
    </w:p>
    <w:tbl>
      <w:tblPr>
        <w:tblStyle w:val="3"/>
        <w:tblW w:w="892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2083"/>
        <w:gridCol w:w="4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2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二期建设功能需求清单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工作内容</w:t>
            </w:r>
          </w:p>
        </w:tc>
        <w:tc>
          <w:tcPr>
            <w:tcW w:w="42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界面优化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根据工委、党委、总支、支部、党员等不同角色展现不同内容及风格的工作台界面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口令安全管理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用户口令复杂度策略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实现口令复杂度校验功能并配置完善的口令复杂度策略，根据安全需要对用户口令的复杂度和更换周期进行合理配置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管理员账户复杂度校验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根据需要对管理员口令设置复杂度限制，对登录失败采取必要的安全措施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动态口令验证策略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根据需要实现手机验证码动态口令策略，如用户首次登录、口令修改、找回口令等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线上考试管理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实现重考功能；答案解析可设置字体颜色、大小；按照组织层级统计考试数据（如：考试人数、参与人数占比、通过人数占比等）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慰问对象管理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现从支部到党委再到工委的逐级申报流程；提供支部、党委申报权限；各级组织可自行填报本组织内的慰问对象，同时增加上报功能，上升为党委或工委级别的慰问对象；上级可查询到本组织及下级组织内的慰问对象名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年度指数细化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2020年年度考核指标指数维护，可支持指数标准批量导入、导出、关键字搜索、筛选，设置指标快速赋分入口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党建大数据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党内动态数据分析，对党委工作、活动任务、组织架构、事务预警等进行统计统计分析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政治生日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支持对政治生日进行统一管理，入党日期一键设置，到期自动提醒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工作记实本完善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根据纸质版工作记实本内容完善全部线上模板，支持PDF电子书阅读模式，支持批量打印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自定义标签应用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支持标签库的维护以及标签内成员的管理；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支持特色标签场景制定、特色标签权限划分、特色标签的应用范围，通过不同的标签规则进行专题活动的创建；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实现职务信息的维护，并对党员的党内职务的每一次变更进行记录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37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社区服务管理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在现有社区服务基础上进行功能深化，创建社区服务器管理体系，实现新闻动态更新、办事指南等基础信息管理功能，赋予社区用户创建社区志愿服务队、组织开展社区活动、党员赋分等功能。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相关功能优化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系统优化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系统响应优化，提升访问速度以及部分功能用户体验优化；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活动指派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可支持工委、党委直接指派到党员，同时可支持党员搜索指派；可支持未开始活动的信息修改；活动现场直接报名签到；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微心愿认领</w:t>
            </w:r>
          </w:p>
        </w:tc>
        <w:tc>
          <w:tcPr>
            <w:tcW w:w="42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党员可认领多份，申请认领无需提交凭证依据，完成后再提交完成依据；完成审批需添加审核意见栏，可添加审核同意/拒绝意见。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14" w:name="_GoBack"/>
      <w:bookmarkEnd w:id="14"/>
    </w:p>
    <w:sectPr>
      <w:pgSz w:w="11906" w:h="16838"/>
      <w:pgMar w:top="2098" w:right="1474" w:bottom="1984" w:left="1587" w:header="851" w:footer="153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1154"/>
    <w:rsid w:val="03AF1154"/>
    <w:rsid w:val="1CC33201"/>
    <w:rsid w:val="25056EDB"/>
    <w:rsid w:val="452252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市直属机关工委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2020-09-02T08:34:00Z</dcterms:created>
  <dc:creator>hly</dc:creator>
  <cp:lastModifiedBy>hly</cp:lastModifiedBy>
  <dcterms:modified xsi:type="dcterms:W3CDTF">2020-09-02T08:35:23Z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